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1A099" w14:textId="77777777" w:rsidR="0095421B" w:rsidRPr="004B5F68" w:rsidRDefault="004B5F68">
      <w:pPr>
        <w:rPr>
          <w:b/>
          <w:color w:val="000000" w:themeColor="text1"/>
        </w:rPr>
      </w:pPr>
      <w:r w:rsidRPr="004B5F68">
        <w:rPr>
          <w:rFonts w:ascii="Arial" w:hAnsi="Arial"/>
          <w:b/>
          <w:noProof/>
        </w:rPr>
        <w:drawing>
          <wp:inline distT="0" distB="0" distL="0" distR="0" wp14:anchorId="70CE418C" wp14:editId="33B5936B">
            <wp:extent cx="2029597" cy="6858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4 at 09.49.4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597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AF282" w14:textId="77777777" w:rsidR="004B5F68" w:rsidRPr="004B5F68" w:rsidRDefault="004B5F68">
      <w:pPr>
        <w:rPr>
          <w:b/>
          <w:color w:val="000000" w:themeColor="text1"/>
        </w:rPr>
      </w:pPr>
    </w:p>
    <w:p w14:paraId="338658C4" w14:textId="77777777" w:rsidR="00BC1C19" w:rsidRPr="004B5F68" w:rsidRDefault="004B5F68" w:rsidP="004B5F68">
      <w:pPr>
        <w:pStyle w:val="NormalWeb"/>
        <w:shd w:val="clear" w:color="auto" w:fill="FFFFFF"/>
        <w:rPr>
          <w:rFonts w:ascii="Arial" w:hAnsi="Arial" w:cs="Arial"/>
          <w:b/>
          <w:bCs/>
          <w:color w:val="000000" w:themeColor="text1"/>
        </w:rPr>
      </w:pPr>
      <w:r w:rsidRPr="004B5F68">
        <w:rPr>
          <w:rFonts w:ascii="Arial" w:hAnsi="Arial"/>
          <w:b/>
        </w:rPr>
        <w:t xml:space="preserve">Kohima Educational Trust (KET) </w:t>
      </w:r>
      <w:r w:rsidRPr="004B5F68">
        <w:rPr>
          <w:rFonts w:ascii="Arial" w:hAnsi="Arial" w:cs="Arial"/>
          <w:b/>
          <w:bCs/>
          <w:color w:val="000000" w:themeColor="text1"/>
        </w:rPr>
        <w:t>Fundraising Policy</w:t>
      </w:r>
    </w:p>
    <w:p w14:paraId="440834A4" w14:textId="77777777" w:rsidR="00BC1C19" w:rsidRPr="004B5F68" w:rsidRDefault="004B5F68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Introduction</w:t>
      </w:r>
    </w:p>
    <w:p w14:paraId="09D83E77" w14:textId="77777777" w:rsidR="00BC1C19" w:rsidRPr="004B5F68" w:rsidRDefault="004F7EC1" w:rsidP="004B5F68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4B5F68">
        <w:rPr>
          <w:rFonts w:ascii="Arial" w:hAnsi="Arial" w:cs="Arial"/>
          <w:color w:val="000000" w:themeColor="text1"/>
        </w:rPr>
        <w:t xml:space="preserve">The </w:t>
      </w:r>
      <w:r w:rsidR="004B5F68">
        <w:rPr>
          <w:rFonts w:ascii="Arial" w:hAnsi="Arial" w:cs="Arial"/>
          <w:color w:val="000000" w:themeColor="text1"/>
        </w:rPr>
        <w:t>KET</w:t>
      </w:r>
      <w:r w:rsidR="000F051F" w:rsidRPr="004B5F68">
        <w:rPr>
          <w:rFonts w:ascii="Arial" w:hAnsi="Arial" w:cs="Arial"/>
          <w:color w:val="000000" w:themeColor="text1"/>
        </w:rPr>
        <w:t xml:space="preserve"> exists to </w:t>
      </w:r>
      <w:r w:rsidR="004B5F68">
        <w:rPr>
          <w:rFonts w:ascii="Arial" w:hAnsi="Arial" w:cs="Arial"/>
          <w:color w:val="000000" w:themeColor="text1"/>
        </w:rPr>
        <w:t xml:space="preserve">provide funds to support educational projects in Nagaland as a debt of gratitude to Naga people who supported British troops during the Battle of Kohima.  </w:t>
      </w:r>
      <w:r w:rsidR="00BC1C19" w:rsidRPr="004B5F68">
        <w:rPr>
          <w:rFonts w:ascii="Arial" w:hAnsi="Arial" w:cs="Arial"/>
          <w:color w:val="000000" w:themeColor="text1"/>
        </w:rPr>
        <w:t xml:space="preserve">The Board of Trustees of the </w:t>
      </w:r>
      <w:r w:rsidR="004B5F68">
        <w:rPr>
          <w:rFonts w:ascii="Arial" w:hAnsi="Arial" w:cs="Arial"/>
          <w:color w:val="000000" w:themeColor="text1"/>
        </w:rPr>
        <w:t>KET</w:t>
      </w:r>
      <w:r w:rsidR="00BC1C19" w:rsidRPr="004B5F68">
        <w:rPr>
          <w:rFonts w:ascii="Arial" w:hAnsi="Arial" w:cs="Arial"/>
          <w:color w:val="000000" w:themeColor="text1"/>
        </w:rPr>
        <w:t xml:space="preserve"> is committed to ensuring that fundraising activities are carried out in a legal and responsible manner.</w:t>
      </w:r>
      <w:r w:rsidR="004B5F68">
        <w:rPr>
          <w:rFonts w:ascii="Arial" w:hAnsi="Arial" w:cs="Arial"/>
          <w:color w:val="000000" w:themeColor="text1"/>
        </w:rPr>
        <w:br/>
      </w:r>
    </w:p>
    <w:p w14:paraId="47E10843" w14:textId="77777777" w:rsidR="00BC1C19" w:rsidRPr="004B5F68" w:rsidRDefault="004B5F68" w:rsidP="004B5F68">
      <w:pPr>
        <w:rPr>
          <w:rFonts w:ascii="Arial" w:hAnsi="Arial" w:cs="Arial"/>
          <w:b/>
          <w:color w:val="000000" w:themeColor="text1"/>
        </w:rPr>
      </w:pPr>
      <w:r w:rsidRPr="004B5F68">
        <w:rPr>
          <w:rFonts w:ascii="Arial" w:hAnsi="Arial"/>
          <w:b/>
        </w:rPr>
        <w:t>P</w:t>
      </w:r>
      <w:r w:rsidRPr="004B5F68">
        <w:rPr>
          <w:rFonts w:ascii="Arial" w:hAnsi="Arial" w:cs="Arial"/>
          <w:b/>
          <w:color w:val="000000" w:themeColor="text1"/>
        </w:rPr>
        <w:t>olicy</w:t>
      </w:r>
    </w:p>
    <w:p w14:paraId="1F06D28D" w14:textId="77777777" w:rsidR="00E33811" w:rsidRPr="004B5F68" w:rsidRDefault="0046445F" w:rsidP="00E33811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4B5F68">
        <w:rPr>
          <w:rFonts w:ascii="Arial" w:hAnsi="Arial" w:cs="Arial"/>
          <w:color w:val="000000" w:themeColor="text1"/>
        </w:rPr>
        <w:t xml:space="preserve">The </w:t>
      </w:r>
      <w:r w:rsidR="004B5F68">
        <w:rPr>
          <w:rFonts w:ascii="Arial" w:hAnsi="Arial" w:cs="Arial"/>
          <w:color w:val="000000" w:themeColor="text1"/>
        </w:rPr>
        <w:t>KET</w:t>
      </w:r>
      <w:r w:rsidRPr="004B5F68">
        <w:rPr>
          <w:rFonts w:ascii="Arial" w:hAnsi="Arial" w:cs="Arial"/>
          <w:color w:val="000000" w:themeColor="text1"/>
        </w:rPr>
        <w:t>’s g</w:t>
      </w:r>
      <w:r w:rsidR="00BC1C19" w:rsidRPr="004B5F68">
        <w:rPr>
          <w:rFonts w:ascii="Arial" w:hAnsi="Arial" w:cs="Arial"/>
          <w:color w:val="000000" w:themeColor="text1"/>
        </w:rPr>
        <w:t>uiding fundrais</w:t>
      </w:r>
      <w:r w:rsidR="00CB0DEC" w:rsidRPr="004B5F68">
        <w:rPr>
          <w:rFonts w:ascii="Arial" w:hAnsi="Arial" w:cs="Arial"/>
          <w:color w:val="000000" w:themeColor="text1"/>
        </w:rPr>
        <w:t>ing principle is that it</w:t>
      </w:r>
      <w:r w:rsidR="00BC1C19" w:rsidRPr="004B5F68">
        <w:rPr>
          <w:rFonts w:ascii="Arial" w:hAnsi="Arial" w:cs="Arial"/>
          <w:color w:val="000000" w:themeColor="text1"/>
        </w:rPr>
        <w:t xml:space="preserve"> </w:t>
      </w:r>
      <w:r w:rsidR="00CB0DEC" w:rsidRPr="004B5F68">
        <w:rPr>
          <w:rFonts w:ascii="Arial" w:hAnsi="Arial" w:cs="Arial"/>
          <w:color w:val="000000" w:themeColor="text1"/>
        </w:rPr>
        <w:t>will only use techniques that trustees</w:t>
      </w:r>
      <w:r w:rsidR="00BC1C19" w:rsidRPr="004B5F68">
        <w:rPr>
          <w:rFonts w:ascii="Arial" w:hAnsi="Arial" w:cs="Arial"/>
          <w:color w:val="000000" w:themeColor="text1"/>
        </w:rPr>
        <w:t xml:space="preserve"> </w:t>
      </w:r>
      <w:r w:rsidR="00CB0DEC" w:rsidRPr="004B5F68">
        <w:rPr>
          <w:rFonts w:ascii="Arial" w:hAnsi="Arial" w:cs="Arial"/>
          <w:color w:val="000000" w:themeColor="text1"/>
        </w:rPr>
        <w:t>would be happy to be used on them</w:t>
      </w:r>
      <w:r w:rsidR="00BC1C19" w:rsidRPr="004B5F68">
        <w:rPr>
          <w:rFonts w:ascii="Arial" w:hAnsi="Arial" w:cs="Arial"/>
          <w:color w:val="000000" w:themeColor="text1"/>
        </w:rPr>
        <w:t>selves.</w:t>
      </w:r>
      <w:r w:rsidR="001F3A67" w:rsidRPr="004B5F68">
        <w:rPr>
          <w:rFonts w:ascii="Arial" w:hAnsi="Arial" w:cs="Arial"/>
          <w:color w:val="000000" w:themeColor="text1"/>
        </w:rPr>
        <w:t xml:space="preserve">  </w:t>
      </w:r>
      <w:r w:rsidR="00BC1C19" w:rsidRPr="004B5F68">
        <w:rPr>
          <w:rFonts w:ascii="Arial" w:hAnsi="Arial" w:cs="Arial"/>
          <w:color w:val="000000" w:themeColor="text1"/>
        </w:rPr>
        <w:t xml:space="preserve">In doing so, the </w:t>
      </w:r>
      <w:r w:rsidR="004B5F68">
        <w:rPr>
          <w:rFonts w:ascii="Arial" w:hAnsi="Arial" w:cs="Arial"/>
          <w:color w:val="000000" w:themeColor="text1"/>
        </w:rPr>
        <w:t>KET</w:t>
      </w:r>
      <w:r w:rsidR="00BC1C19" w:rsidRPr="004B5F68">
        <w:rPr>
          <w:rFonts w:ascii="Arial" w:hAnsi="Arial" w:cs="Arial"/>
          <w:color w:val="000000" w:themeColor="text1"/>
        </w:rPr>
        <w:t xml:space="preserve"> will adhere to the following standards:</w:t>
      </w:r>
      <w:r w:rsidR="00E33811" w:rsidRPr="004B5F68">
        <w:rPr>
          <w:rFonts w:ascii="Arial" w:hAnsi="Arial" w:cs="Arial"/>
          <w:color w:val="000000" w:themeColor="text1"/>
        </w:rPr>
        <w:br/>
      </w:r>
    </w:p>
    <w:p w14:paraId="63C82763" w14:textId="77777777" w:rsidR="00E33811" w:rsidRPr="004B5F68" w:rsidRDefault="00BC1C19" w:rsidP="00E33811">
      <w:pPr>
        <w:pStyle w:val="ListParagraph"/>
        <w:numPr>
          <w:ilvl w:val="1"/>
          <w:numId w:val="19"/>
        </w:numPr>
        <w:rPr>
          <w:rFonts w:ascii="Arial" w:hAnsi="Arial" w:cs="Arial"/>
          <w:color w:val="000000" w:themeColor="text1"/>
        </w:rPr>
      </w:pPr>
      <w:r w:rsidRPr="004B5F68">
        <w:rPr>
          <w:rFonts w:ascii="Arial" w:hAnsi="Arial" w:cs="Arial"/>
          <w:color w:val="000000" w:themeColor="text1"/>
        </w:rPr>
        <w:t>Fundra</w:t>
      </w:r>
      <w:r w:rsidR="0046445F" w:rsidRPr="004B5F68">
        <w:rPr>
          <w:rFonts w:ascii="Arial" w:hAnsi="Arial" w:cs="Arial"/>
          <w:color w:val="000000" w:themeColor="text1"/>
        </w:rPr>
        <w:t xml:space="preserve">ising activities </w:t>
      </w:r>
      <w:r w:rsidRPr="004B5F68">
        <w:rPr>
          <w:rFonts w:ascii="Arial" w:hAnsi="Arial" w:cs="Arial"/>
          <w:color w:val="000000" w:themeColor="text1"/>
        </w:rPr>
        <w:t>will comply with all relevant laws.</w:t>
      </w:r>
      <w:r w:rsidR="00E33811" w:rsidRPr="004B5F68">
        <w:rPr>
          <w:rFonts w:ascii="Arial" w:hAnsi="Arial" w:cs="Arial"/>
          <w:color w:val="000000" w:themeColor="text1"/>
        </w:rPr>
        <w:br/>
      </w:r>
    </w:p>
    <w:p w14:paraId="109BFBB3" w14:textId="77777777" w:rsidR="00E33811" w:rsidRPr="004B5F68" w:rsidRDefault="00BC1C19" w:rsidP="00E33811">
      <w:pPr>
        <w:pStyle w:val="ListParagraph"/>
        <w:numPr>
          <w:ilvl w:val="1"/>
          <w:numId w:val="19"/>
        </w:numPr>
        <w:rPr>
          <w:rFonts w:ascii="Arial" w:hAnsi="Arial" w:cs="Arial"/>
          <w:color w:val="000000" w:themeColor="text1"/>
        </w:rPr>
      </w:pPr>
      <w:r w:rsidRPr="004B5F68">
        <w:rPr>
          <w:rFonts w:ascii="Arial" w:hAnsi="Arial" w:cs="Arial"/>
          <w:color w:val="000000" w:themeColor="text1"/>
        </w:rPr>
        <w:t>Any communications to the public made in the course of carrying out a fundraising activity shall be truthful and non-deceptive.</w:t>
      </w:r>
      <w:r w:rsidR="00E33811" w:rsidRPr="004B5F68">
        <w:rPr>
          <w:rFonts w:ascii="Arial" w:hAnsi="Arial" w:cs="Arial"/>
          <w:color w:val="000000" w:themeColor="text1"/>
        </w:rPr>
        <w:br/>
      </w:r>
    </w:p>
    <w:p w14:paraId="4B13C9BC" w14:textId="4BF67DFB" w:rsidR="00E33811" w:rsidRPr="004B5F68" w:rsidRDefault="00BC1C19" w:rsidP="00E33811">
      <w:pPr>
        <w:pStyle w:val="ListParagraph"/>
        <w:numPr>
          <w:ilvl w:val="1"/>
          <w:numId w:val="19"/>
        </w:numPr>
        <w:rPr>
          <w:rFonts w:ascii="Arial" w:hAnsi="Arial" w:cs="Arial"/>
          <w:color w:val="000000" w:themeColor="text1"/>
        </w:rPr>
      </w:pPr>
      <w:r w:rsidRPr="004B5F68">
        <w:rPr>
          <w:rFonts w:ascii="Arial" w:hAnsi="Arial" w:cs="Arial"/>
          <w:color w:val="000000" w:themeColor="text1"/>
        </w:rPr>
        <w:t xml:space="preserve">All monies raised via fundraising activities will </w:t>
      </w:r>
      <w:r w:rsidR="00C47EE3">
        <w:rPr>
          <w:rFonts w:ascii="Arial" w:hAnsi="Arial" w:cs="Arial"/>
          <w:color w:val="000000" w:themeColor="text1"/>
        </w:rPr>
        <w:t>contribute to</w:t>
      </w:r>
      <w:r w:rsidRPr="004B5F68">
        <w:rPr>
          <w:rFonts w:ascii="Arial" w:hAnsi="Arial" w:cs="Arial"/>
          <w:color w:val="000000" w:themeColor="text1"/>
        </w:rPr>
        <w:t xml:space="preserve"> the stated purpose of the appeal and will comply with </w:t>
      </w:r>
      <w:r w:rsidR="0046445F" w:rsidRPr="004B5F68">
        <w:rPr>
          <w:rFonts w:ascii="Arial" w:hAnsi="Arial" w:cs="Arial"/>
          <w:color w:val="000000" w:themeColor="text1"/>
        </w:rPr>
        <w:t>our</w:t>
      </w:r>
      <w:r w:rsidRPr="004B5F68">
        <w:rPr>
          <w:rFonts w:ascii="Arial" w:hAnsi="Arial" w:cs="Arial"/>
          <w:color w:val="000000" w:themeColor="text1"/>
        </w:rPr>
        <w:t xml:space="preserve"> stated mission and purpose.</w:t>
      </w:r>
      <w:r w:rsidR="00E33811" w:rsidRPr="004B5F68">
        <w:rPr>
          <w:rFonts w:ascii="Arial" w:hAnsi="Arial" w:cs="Arial"/>
          <w:color w:val="000000" w:themeColor="text1"/>
        </w:rPr>
        <w:br/>
      </w:r>
    </w:p>
    <w:p w14:paraId="512F049E" w14:textId="77777777" w:rsidR="00E33811" w:rsidRPr="004B5F68" w:rsidRDefault="00BC1C19" w:rsidP="00E33811">
      <w:pPr>
        <w:pStyle w:val="ListParagraph"/>
        <w:numPr>
          <w:ilvl w:val="1"/>
          <w:numId w:val="19"/>
        </w:numPr>
        <w:rPr>
          <w:rFonts w:ascii="Arial" w:hAnsi="Arial" w:cs="Arial"/>
          <w:color w:val="000000" w:themeColor="text1"/>
        </w:rPr>
      </w:pPr>
      <w:r w:rsidRPr="004B5F68">
        <w:rPr>
          <w:rFonts w:ascii="Arial" w:hAnsi="Arial" w:cs="Arial"/>
          <w:color w:val="000000" w:themeColor="text1"/>
        </w:rPr>
        <w:t xml:space="preserve">All personal information collected </w:t>
      </w:r>
      <w:r w:rsidR="0046445F" w:rsidRPr="004B5F68">
        <w:rPr>
          <w:rFonts w:ascii="Arial" w:hAnsi="Arial" w:cs="Arial"/>
          <w:color w:val="000000" w:themeColor="text1"/>
        </w:rPr>
        <w:t xml:space="preserve">in the course of fundraising </w:t>
      </w:r>
      <w:r w:rsidRPr="004B5F68">
        <w:rPr>
          <w:rFonts w:ascii="Arial" w:hAnsi="Arial" w:cs="Arial"/>
          <w:color w:val="000000" w:themeColor="text1"/>
        </w:rPr>
        <w:t>is confidential and is not for sale or to be given away or disclosed to any third party without consent.</w:t>
      </w:r>
      <w:r w:rsidR="0028130E">
        <w:rPr>
          <w:rFonts w:ascii="Arial" w:hAnsi="Arial" w:cs="Arial"/>
          <w:color w:val="000000" w:themeColor="text1"/>
        </w:rPr>
        <w:t xml:space="preserve"> </w:t>
      </w:r>
      <w:r w:rsidR="0028130E" w:rsidRPr="00C47EE3">
        <w:rPr>
          <w:rFonts w:ascii="Arial" w:hAnsi="Arial" w:cs="Arial"/>
        </w:rPr>
        <w:t>All personal data will be held and processed in a manner consistent with the provisions of the General Data Protection Regulation (GDPR), 25 May 2018.</w:t>
      </w:r>
      <w:r w:rsidR="00E33811" w:rsidRPr="00C47EE3">
        <w:rPr>
          <w:rFonts w:ascii="Arial" w:hAnsi="Arial" w:cs="Arial"/>
        </w:rPr>
        <w:br/>
      </w:r>
    </w:p>
    <w:p w14:paraId="13D0FAA4" w14:textId="77777777" w:rsidR="00E33811" w:rsidRPr="004B5F68" w:rsidRDefault="00BC1C19" w:rsidP="00E33811">
      <w:pPr>
        <w:pStyle w:val="ListParagraph"/>
        <w:numPr>
          <w:ilvl w:val="1"/>
          <w:numId w:val="19"/>
        </w:numPr>
        <w:rPr>
          <w:rFonts w:ascii="Arial" w:hAnsi="Arial" w:cs="Arial"/>
          <w:color w:val="000000" w:themeColor="text1"/>
        </w:rPr>
      </w:pPr>
      <w:r w:rsidRPr="004B5F68">
        <w:rPr>
          <w:rFonts w:ascii="Arial" w:hAnsi="Arial" w:cs="Arial"/>
          <w:color w:val="000000" w:themeColor="text1"/>
        </w:rPr>
        <w:t>No general solicitations shall be undertaken by telephone or door-to-door.</w:t>
      </w:r>
      <w:r w:rsidR="00E33811" w:rsidRPr="004B5F68">
        <w:rPr>
          <w:rFonts w:ascii="Arial" w:hAnsi="Arial" w:cs="Arial"/>
          <w:color w:val="000000" w:themeColor="text1"/>
        </w:rPr>
        <w:br/>
      </w:r>
    </w:p>
    <w:p w14:paraId="532C25DE" w14:textId="77777777" w:rsidR="00E33811" w:rsidRPr="004B5F68" w:rsidRDefault="00BC1C19" w:rsidP="00E33811">
      <w:pPr>
        <w:pStyle w:val="ListParagraph"/>
        <w:numPr>
          <w:ilvl w:val="1"/>
          <w:numId w:val="19"/>
        </w:numPr>
        <w:rPr>
          <w:rFonts w:ascii="Arial" w:hAnsi="Arial" w:cs="Arial"/>
          <w:color w:val="000000" w:themeColor="text1"/>
        </w:rPr>
      </w:pPr>
      <w:r w:rsidRPr="004B5F68">
        <w:rPr>
          <w:rFonts w:ascii="Arial" w:hAnsi="Arial" w:cs="Arial"/>
          <w:color w:val="000000" w:themeColor="text1"/>
        </w:rPr>
        <w:t>Fundraising activities should not be undertaken if they may be detrimental to the good name or community standing o</w:t>
      </w:r>
      <w:r w:rsidR="0046445F" w:rsidRPr="004B5F68">
        <w:rPr>
          <w:rFonts w:ascii="Arial" w:hAnsi="Arial" w:cs="Arial"/>
          <w:color w:val="000000" w:themeColor="text1"/>
        </w:rPr>
        <w:t xml:space="preserve">f the </w:t>
      </w:r>
      <w:r w:rsidR="004B5F68">
        <w:rPr>
          <w:rFonts w:ascii="Arial" w:hAnsi="Arial" w:cs="Arial"/>
          <w:color w:val="000000" w:themeColor="text1"/>
        </w:rPr>
        <w:t>KET</w:t>
      </w:r>
      <w:r w:rsidR="0046445F" w:rsidRPr="004B5F68">
        <w:rPr>
          <w:rFonts w:ascii="Arial" w:hAnsi="Arial" w:cs="Arial"/>
          <w:color w:val="000000" w:themeColor="text1"/>
        </w:rPr>
        <w:t>.</w:t>
      </w:r>
      <w:r w:rsidRPr="004B5F68">
        <w:rPr>
          <w:rFonts w:ascii="Arial" w:hAnsi="Arial" w:cs="Arial"/>
          <w:color w:val="000000" w:themeColor="text1"/>
        </w:rPr>
        <w:t xml:space="preserve"> </w:t>
      </w:r>
      <w:r w:rsidR="00E33811" w:rsidRPr="004B5F68">
        <w:rPr>
          <w:rFonts w:ascii="Arial" w:hAnsi="Arial" w:cs="Arial"/>
          <w:color w:val="000000" w:themeColor="text1"/>
        </w:rPr>
        <w:br/>
      </w:r>
    </w:p>
    <w:p w14:paraId="12849516" w14:textId="4F1373D5" w:rsidR="00760082" w:rsidRDefault="00BC1C19" w:rsidP="00E33811">
      <w:pPr>
        <w:pStyle w:val="ListParagraph"/>
        <w:numPr>
          <w:ilvl w:val="1"/>
          <w:numId w:val="19"/>
        </w:numPr>
        <w:rPr>
          <w:rFonts w:ascii="Arial" w:hAnsi="Arial" w:cs="Arial"/>
          <w:color w:val="000000" w:themeColor="text1"/>
        </w:rPr>
      </w:pPr>
      <w:r w:rsidRPr="004B5F68">
        <w:rPr>
          <w:rFonts w:ascii="Arial" w:hAnsi="Arial" w:cs="Arial"/>
          <w:color w:val="000000" w:themeColor="text1"/>
        </w:rPr>
        <w:t xml:space="preserve">Financial contributions will only be </w:t>
      </w:r>
      <w:r w:rsidR="001F3A67" w:rsidRPr="004B5F68">
        <w:rPr>
          <w:rFonts w:ascii="Arial" w:hAnsi="Arial" w:cs="Arial"/>
          <w:color w:val="000000" w:themeColor="text1"/>
        </w:rPr>
        <w:t>accepted from companies, organiz</w:t>
      </w:r>
      <w:r w:rsidRPr="004B5F68">
        <w:rPr>
          <w:rFonts w:ascii="Arial" w:hAnsi="Arial" w:cs="Arial"/>
          <w:color w:val="000000" w:themeColor="text1"/>
        </w:rPr>
        <w:t xml:space="preserve">ations and individuals </w:t>
      </w:r>
      <w:r w:rsidR="0046445F" w:rsidRPr="004B5F68">
        <w:rPr>
          <w:rFonts w:ascii="Arial" w:hAnsi="Arial" w:cs="Arial"/>
          <w:color w:val="000000" w:themeColor="text1"/>
        </w:rPr>
        <w:t xml:space="preserve">that </w:t>
      </w:r>
      <w:r w:rsidRPr="004B5F68">
        <w:rPr>
          <w:rFonts w:ascii="Arial" w:hAnsi="Arial" w:cs="Arial"/>
          <w:color w:val="000000" w:themeColor="text1"/>
        </w:rPr>
        <w:t xml:space="preserve">the Board </w:t>
      </w:r>
      <w:r w:rsidR="00AE2E5D">
        <w:rPr>
          <w:rFonts w:ascii="Arial" w:hAnsi="Arial" w:cs="Arial"/>
          <w:color w:val="000000" w:themeColor="text1"/>
        </w:rPr>
        <w:t xml:space="preserve">knows or expects to be </w:t>
      </w:r>
      <w:r w:rsidRPr="004B5F68">
        <w:rPr>
          <w:rFonts w:ascii="Arial" w:hAnsi="Arial" w:cs="Arial"/>
          <w:color w:val="000000" w:themeColor="text1"/>
        </w:rPr>
        <w:t>ethical</w:t>
      </w:r>
      <w:r w:rsidR="00AE2E5D">
        <w:rPr>
          <w:rFonts w:ascii="Arial" w:hAnsi="Arial" w:cs="Arial"/>
          <w:color w:val="000000" w:themeColor="text1"/>
        </w:rPr>
        <w:t>; should they turn out not to be ethical, trustees should reconsider how they deal with relevant donations</w:t>
      </w:r>
      <w:r w:rsidRPr="004B5F68">
        <w:rPr>
          <w:rFonts w:ascii="Arial" w:hAnsi="Arial" w:cs="Arial"/>
          <w:color w:val="000000" w:themeColor="text1"/>
        </w:rPr>
        <w:t xml:space="preserve">. </w:t>
      </w:r>
      <w:r w:rsidR="0046445F" w:rsidRPr="004B5F68">
        <w:rPr>
          <w:rFonts w:ascii="Arial" w:hAnsi="Arial" w:cs="Arial"/>
          <w:color w:val="000000" w:themeColor="text1"/>
        </w:rPr>
        <w:t xml:space="preserve"> </w:t>
      </w:r>
      <w:r w:rsidR="00760082">
        <w:rPr>
          <w:rFonts w:ascii="Arial" w:hAnsi="Arial" w:cs="Arial"/>
          <w:color w:val="000000" w:themeColor="text1"/>
        </w:rPr>
        <w:br/>
      </w:r>
    </w:p>
    <w:p w14:paraId="599F4B2A" w14:textId="2994F741" w:rsidR="00760082" w:rsidRPr="00760082" w:rsidRDefault="00760082" w:rsidP="00E33811">
      <w:pPr>
        <w:pStyle w:val="ListParagraph"/>
        <w:numPr>
          <w:ilvl w:val="1"/>
          <w:numId w:val="19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It will explore how Indian law and regulations affect KET business in India. It will react to relevant findings.</w:t>
      </w:r>
    </w:p>
    <w:p w14:paraId="526E4A2B" w14:textId="77777777" w:rsidR="00BC1C19" w:rsidRPr="004B5F68" w:rsidRDefault="00BC1C19">
      <w:pPr>
        <w:rPr>
          <w:rFonts w:ascii="Arial" w:hAnsi="Arial" w:cs="Arial"/>
          <w:color w:val="000000" w:themeColor="text1"/>
        </w:rPr>
      </w:pPr>
    </w:p>
    <w:p w14:paraId="6C203B8B" w14:textId="77777777" w:rsidR="00E33811" w:rsidRPr="004B5F68" w:rsidRDefault="001F3A67" w:rsidP="00E33811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4B5F68">
        <w:rPr>
          <w:rFonts w:ascii="Arial" w:hAnsi="Arial" w:cs="Arial"/>
          <w:color w:val="000000" w:themeColor="text1"/>
        </w:rPr>
        <w:t xml:space="preserve">The Trustees of </w:t>
      </w:r>
      <w:r w:rsidR="0046445F" w:rsidRPr="004B5F68">
        <w:rPr>
          <w:rFonts w:ascii="Arial" w:hAnsi="Arial" w:cs="Arial"/>
          <w:color w:val="000000" w:themeColor="text1"/>
        </w:rPr>
        <w:t xml:space="preserve">the </w:t>
      </w:r>
      <w:r w:rsidR="004B5F68">
        <w:rPr>
          <w:rFonts w:ascii="Arial" w:hAnsi="Arial" w:cs="Arial"/>
          <w:color w:val="000000" w:themeColor="text1"/>
        </w:rPr>
        <w:t>KET</w:t>
      </w:r>
      <w:r w:rsidR="0046445F" w:rsidRPr="004B5F68">
        <w:rPr>
          <w:rFonts w:ascii="Arial" w:hAnsi="Arial" w:cs="Arial"/>
          <w:color w:val="000000" w:themeColor="text1"/>
        </w:rPr>
        <w:t xml:space="preserve"> will abide by the following principles in the course of fundraising:</w:t>
      </w:r>
      <w:r w:rsidR="00E33811" w:rsidRPr="004B5F68">
        <w:rPr>
          <w:rFonts w:ascii="Arial" w:hAnsi="Arial" w:cs="Arial"/>
          <w:color w:val="000000" w:themeColor="text1"/>
        </w:rPr>
        <w:br/>
      </w:r>
    </w:p>
    <w:p w14:paraId="2B99413A" w14:textId="168D13F5" w:rsidR="00E33811" w:rsidRPr="004B5F68" w:rsidRDefault="001F3A67" w:rsidP="00E33811">
      <w:pPr>
        <w:pStyle w:val="ListParagraph"/>
        <w:numPr>
          <w:ilvl w:val="1"/>
          <w:numId w:val="19"/>
        </w:numPr>
        <w:rPr>
          <w:rFonts w:ascii="Arial" w:hAnsi="Arial" w:cs="Arial"/>
          <w:color w:val="000000" w:themeColor="text1"/>
        </w:rPr>
      </w:pPr>
      <w:r w:rsidRPr="004B5F68">
        <w:rPr>
          <w:rFonts w:ascii="Arial" w:hAnsi="Arial" w:cs="Arial"/>
          <w:color w:val="000000" w:themeColor="text1"/>
        </w:rPr>
        <w:t>They will oversee</w:t>
      </w:r>
      <w:r w:rsidR="0046445F" w:rsidRPr="004B5F68">
        <w:rPr>
          <w:rFonts w:ascii="Arial" w:hAnsi="Arial" w:cs="Arial"/>
          <w:color w:val="000000" w:themeColor="text1"/>
        </w:rPr>
        <w:t xml:space="preserve"> fundraising</w:t>
      </w:r>
      <w:r w:rsidRPr="004B5F68">
        <w:rPr>
          <w:rFonts w:ascii="Arial" w:hAnsi="Arial" w:cs="Arial"/>
          <w:color w:val="000000" w:themeColor="text1"/>
        </w:rPr>
        <w:t xml:space="preserve"> through board meeting briefings</w:t>
      </w:r>
      <w:r w:rsidR="00C47EE3">
        <w:rPr>
          <w:rFonts w:ascii="Arial" w:hAnsi="Arial" w:cs="Arial"/>
          <w:color w:val="000000" w:themeColor="text1"/>
        </w:rPr>
        <w:t>.</w:t>
      </w:r>
    </w:p>
    <w:p w14:paraId="3168201E" w14:textId="77777777" w:rsidR="00E33811" w:rsidRPr="004B5F68" w:rsidRDefault="0046445F" w:rsidP="00E33811">
      <w:pPr>
        <w:pStyle w:val="ListParagraph"/>
        <w:numPr>
          <w:ilvl w:val="1"/>
          <w:numId w:val="19"/>
        </w:numPr>
        <w:rPr>
          <w:rFonts w:ascii="Arial" w:hAnsi="Arial" w:cs="Arial"/>
          <w:color w:val="000000" w:themeColor="text1"/>
        </w:rPr>
      </w:pPr>
      <w:r w:rsidRPr="004B5F68">
        <w:rPr>
          <w:rFonts w:ascii="Arial" w:hAnsi="Arial" w:cs="Arial"/>
          <w:color w:val="000000" w:themeColor="text1"/>
        </w:rPr>
        <w:lastRenderedPageBreak/>
        <w:t>They will prote</w:t>
      </w:r>
      <w:r w:rsidR="001F3A67" w:rsidRPr="004B5F68">
        <w:rPr>
          <w:rFonts w:ascii="Arial" w:hAnsi="Arial" w:cs="Arial"/>
          <w:color w:val="000000" w:themeColor="text1"/>
        </w:rPr>
        <w:t>ct the charity’s reputation.</w:t>
      </w:r>
      <w:r w:rsidR="00E33811" w:rsidRPr="004B5F68">
        <w:rPr>
          <w:rFonts w:ascii="Arial" w:hAnsi="Arial" w:cs="Arial"/>
          <w:color w:val="000000" w:themeColor="text1"/>
        </w:rPr>
        <w:br/>
      </w:r>
    </w:p>
    <w:p w14:paraId="02A4F4C5" w14:textId="77777777" w:rsidR="00E33811" w:rsidRPr="004B5F68" w:rsidRDefault="0046445F" w:rsidP="00E33811">
      <w:pPr>
        <w:pStyle w:val="ListParagraph"/>
        <w:numPr>
          <w:ilvl w:val="1"/>
          <w:numId w:val="19"/>
        </w:numPr>
        <w:rPr>
          <w:rFonts w:ascii="Arial" w:hAnsi="Arial" w:cs="Arial"/>
          <w:color w:val="000000" w:themeColor="text1"/>
        </w:rPr>
      </w:pPr>
      <w:r w:rsidRPr="004B5F68">
        <w:rPr>
          <w:rFonts w:ascii="Arial" w:hAnsi="Arial" w:cs="Arial"/>
          <w:color w:val="000000" w:themeColor="text1"/>
        </w:rPr>
        <w:t>They will be guided by its values when mak</w:t>
      </w:r>
      <w:r w:rsidR="001F3A67" w:rsidRPr="004B5F68">
        <w:rPr>
          <w:rFonts w:ascii="Arial" w:hAnsi="Arial" w:cs="Arial"/>
          <w:color w:val="000000" w:themeColor="text1"/>
        </w:rPr>
        <w:t>ing decisions about fundraising.</w:t>
      </w:r>
      <w:r w:rsidR="00E33811" w:rsidRPr="004B5F68">
        <w:rPr>
          <w:rFonts w:ascii="Arial" w:hAnsi="Arial" w:cs="Arial"/>
          <w:color w:val="000000" w:themeColor="text1"/>
        </w:rPr>
        <w:br/>
      </w:r>
    </w:p>
    <w:p w14:paraId="0D4EE331" w14:textId="77777777" w:rsidR="0046445F" w:rsidRPr="004B5F68" w:rsidRDefault="0046445F" w:rsidP="00E33811">
      <w:pPr>
        <w:pStyle w:val="ListParagraph"/>
        <w:numPr>
          <w:ilvl w:val="1"/>
          <w:numId w:val="19"/>
        </w:numPr>
        <w:rPr>
          <w:rFonts w:ascii="Arial" w:hAnsi="Arial" w:cs="Arial"/>
          <w:color w:val="000000" w:themeColor="text1"/>
        </w:rPr>
      </w:pPr>
      <w:r w:rsidRPr="004B5F68">
        <w:rPr>
          <w:rFonts w:ascii="Arial" w:hAnsi="Arial" w:cs="Arial"/>
          <w:color w:val="000000" w:themeColor="text1"/>
        </w:rPr>
        <w:t>They will be transparent, including about any commercial relationships</w:t>
      </w:r>
      <w:r w:rsidR="001F3A67" w:rsidRPr="004B5F68">
        <w:rPr>
          <w:rFonts w:ascii="Arial" w:hAnsi="Arial" w:cs="Arial"/>
          <w:color w:val="000000" w:themeColor="text1"/>
        </w:rPr>
        <w:t xml:space="preserve"> and proportions of income given to charities relative to running costs</w:t>
      </w:r>
      <w:r w:rsidRPr="004B5F68">
        <w:rPr>
          <w:rFonts w:ascii="Arial" w:hAnsi="Arial" w:cs="Arial"/>
          <w:color w:val="000000" w:themeColor="text1"/>
        </w:rPr>
        <w:t>. </w:t>
      </w:r>
    </w:p>
    <w:p w14:paraId="266E7611" w14:textId="77777777" w:rsidR="0046445F" w:rsidRPr="004B5F68" w:rsidRDefault="0046445F">
      <w:pPr>
        <w:rPr>
          <w:rFonts w:ascii="Arial" w:hAnsi="Arial" w:cs="Arial"/>
          <w:color w:val="000000" w:themeColor="text1"/>
        </w:rPr>
      </w:pPr>
    </w:p>
    <w:p w14:paraId="76B43B89" w14:textId="77777777" w:rsidR="0046445F" w:rsidRPr="004B5F68" w:rsidRDefault="004B5F68">
      <w:pPr>
        <w:rPr>
          <w:rFonts w:ascii="Arial" w:hAnsi="Arial"/>
          <w:b/>
        </w:rPr>
      </w:pPr>
      <w:r w:rsidRPr="004B5F68">
        <w:rPr>
          <w:rFonts w:ascii="Arial" w:hAnsi="Arial"/>
          <w:b/>
        </w:rPr>
        <w:t>Funding Sources</w:t>
      </w:r>
    </w:p>
    <w:p w14:paraId="7B5CF1C3" w14:textId="77777777" w:rsidR="004F7EC1" w:rsidRPr="004B5F68" w:rsidRDefault="0046445F" w:rsidP="00521745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4B5F68">
        <w:rPr>
          <w:rFonts w:ascii="Arial" w:hAnsi="Arial" w:cs="Arial"/>
          <w:color w:val="000000" w:themeColor="text1"/>
        </w:rPr>
        <w:t>The source of</w:t>
      </w:r>
      <w:r w:rsidR="000F051F" w:rsidRPr="004B5F68">
        <w:rPr>
          <w:rFonts w:ascii="Arial" w:hAnsi="Arial" w:cs="Arial"/>
          <w:color w:val="000000" w:themeColor="text1"/>
        </w:rPr>
        <w:t xml:space="preserve"> f</w:t>
      </w:r>
      <w:r w:rsidR="00513A2B" w:rsidRPr="004B5F68">
        <w:rPr>
          <w:rFonts w:ascii="Arial" w:hAnsi="Arial" w:cs="Arial"/>
          <w:color w:val="000000" w:themeColor="text1"/>
        </w:rPr>
        <w:t xml:space="preserve">unds </w:t>
      </w:r>
      <w:r w:rsidRPr="004B5F68">
        <w:rPr>
          <w:rFonts w:ascii="Arial" w:hAnsi="Arial" w:cs="Arial"/>
          <w:color w:val="000000" w:themeColor="text1"/>
        </w:rPr>
        <w:t xml:space="preserve">passed to charities by the </w:t>
      </w:r>
      <w:r w:rsidR="004B5F68">
        <w:rPr>
          <w:rFonts w:ascii="Arial" w:hAnsi="Arial" w:cs="Arial"/>
          <w:color w:val="000000" w:themeColor="text1"/>
        </w:rPr>
        <w:t>KET</w:t>
      </w:r>
      <w:r w:rsidRPr="004B5F68">
        <w:rPr>
          <w:rFonts w:ascii="Arial" w:hAnsi="Arial" w:cs="Arial"/>
          <w:color w:val="000000" w:themeColor="text1"/>
        </w:rPr>
        <w:t xml:space="preserve"> </w:t>
      </w:r>
      <w:r w:rsidR="00513A2B" w:rsidRPr="004B5F68">
        <w:rPr>
          <w:rFonts w:ascii="Arial" w:hAnsi="Arial" w:cs="Arial"/>
          <w:color w:val="000000" w:themeColor="text1"/>
        </w:rPr>
        <w:t xml:space="preserve">will </w:t>
      </w:r>
      <w:r w:rsidR="00521745" w:rsidRPr="004B5F68">
        <w:rPr>
          <w:rFonts w:ascii="Arial" w:hAnsi="Arial" w:cs="Arial"/>
          <w:color w:val="000000" w:themeColor="text1"/>
        </w:rPr>
        <w:t xml:space="preserve">include, without being exclusive, </w:t>
      </w:r>
      <w:r w:rsidR="00513A2B" w:rsidRPr="004B5F68">
        <w:rPr>
          <w:rFonts w:ascii="Arial" w:hAnsi="Arial" w:cs="Arial"/>
          <w:color w:val="000000" w:themeColor="text1"/>
        </w:rPr>
        <w:t>the following</w:t>
      </w:r>
      <w:r w:rsidR="000F051F" w:rsidRPr="004B5F68">
        <w:rPr>
          <w:rFonts w:ascii="Arial" w:hAnsi="Arial" w:cs="Arial"/>
          <w:color w:val="000000" w:themeColor="text1"/>
        </w:rPr>
        <w:t>:</w:t>
      </w:r>
    </w:p>
    <w:p w14:paraId="37B3B928" w14:textId="77777777" w:rsidR="00513A2B" w:rsidRPr="004B5F68" w:rsidRDefault="00513A2B">
      <w:pPr>
        <w:rPr>
          <w:rFonts w:ascii="Arial" w:hAnsi="Arial" w:cs="Arial"/>
          <w:color w:val="000000" w:themeColor="text1"/>
        </w:rPr>
      </w:pPr>
    </w:p>
    <w:p w14:paraId="04D2FBFE" w14:textId="77777777" w:rsidR="00521745" w:rsidRPr="004B5F68" w:rsidRDefault="00513A2B" w:rsidP="00521745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4B5F68">
        <w:rPr>
          <w:rFonts w:ascii="Arial" w:hAnsi="Arial" w:cs="Arial"/>
          <w:color w:val="000000" w:themeColor="text1"/>
        </w:rPr>
        <w:t>Personal donations</w:t>
      </w:r>
      <w:r w:rsidR="00521745" w:rsidRPr="004B5F68">
        <w:rPr>
          <w:rFonts w:ascii="Arial" w:hAnsi="Arial" w:cs="Arial"/>
          <w:color w:val="000000" w:themeColor="text1"/>
        </w:rPr>
        <w:t>, with Gift Aid enable</w:t>
      </w:r>
      <w:r w:rsidR="00381069" w:rsidRPr="004B5F68">
        <w:rPr>
          <w:rFonts w:ascii="Arial" w:hAnsi="Arial" w:cs="Arial"/>
          <w:color w:val="000000" w:themeColor="text1"/>
        </w:rPr>
        <w:t>d</w:t>
      </w:r>
      <w:r w:rsidR="00521745" w:rsidRPr="004B5F68">
        <w:rPr>
          <w:rFonts w:ascii="Arial" w:hAnsi="Arial" w:cs="Arial"/>
          <w:color w:val="000000" w:themeColor="text1"/>
        </w:rPr>
        <w:t xml:space="preserve">, wherever possible.   </w:t>
      </w:r>
      <w:r w:rsidR="00521745" w:rsidRPr="004B5F68">
        <w:rPr>
          <w:rFonts w:ascii="Arial" w:hAnsi="Arial" w:cs="Arial"/>
          <w:color w:val="000000" w:themeColor="text1"/>
        </w:rPr>
        <w:br/>
      </w:r>
    </w:p>
    <w:p w14:paraId="2D19E530" w14:textId="77777777" w:rsidR="00521745" w:rsidRPr="004B5F68" w:rsidRDefault="00521745" w:rsidP="00521745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</w:rPr>
      </w:pPr>
      <w:r w:rsidRPr="004B5F68">
        <w:rPr>
          <w:rFonts w:ascii="Arial" w:hAnsi="Arial" w:cs="Arial"/>
          <w:color w:val="000000" w:themeColor="text1"/>
        </w:rPr>
        <w:t>Single donations.</w:t>
      </w:r>
      <w:r w:rsidRPr="004B5F68">
        <w:rPr>
          <w:rFonts w:ascii="Arial" w:hAnsi="Arial" w:cs="Arial"/>
          <w:color w:val="000000" w:themeColor="text1"/>
        </w:rPr>
        <w:br/>
      </w:r>
    </w:p>
    <w:p w14:paraId="557A38D4" w14:textId="77777777" w:rsidR="00521745" w:rsidRPr="004B5F68" w:rsidRDefault="00521745" w:rsidP="00521745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</w:rPr>
      </w:pPr>
      <w:r w:rsidRPr="004B5F68">
        <w:rPr>
          <w:rFonts w:ascii="Arial" w:hAnsi="Arial" w:cs="Arial"/>
          <w:color w:val="000000" w:themeColor="text1"/>
        </w:rPr>
        <w:t>Repeat donations (monthly, annually).</w:t>
      </w:r>
      <w:r w:rsidRPr="004B5F68">
        <w:rPr>
          <w:rFonts w:ascii="Arial" w:hAnsi="Arial" w:cs="Arial"/>
          <w:color w:val="000000" w:themeColor="text1"/>
        </w:rPr>
        <w:br/>
      </w:r>
    </w:p>
    <w:p w14:paraId="4CE3076A" w14:textId="77777777" w:rsidR="00E33811" w:rsidRPr="004B5F68" w:rsidRDefault="00381069" w:rsidP="00E33811">
      <w:pPr>
        <w:pStyle w:val="ListParagraph"/>
        <w:numPr>
          <w:ilvl w:val="2"/>
          <w:numId w:val="1"/>
        </w:numPr>
        <w:rPr>
          <w:rFonts w:ascii="Arial" w:hAnsi="Arial" w:cs="Arial"/>
          <w:color w:val="000000" w:themeColor="text1"/>
        </w:rPr>
      </w:pPr>
      <w:r w:rsidRPr="004B5F68">
        <w:rPr>
          <w:rFonts w:ascii="Arial" w:hAnsi="Arial" w:cs="Arial"/>
          <w:color w:val="000000" w:themeColor="text1"/>
        </w:rPr>
        <w:t>Legacies</w:t>
      </w:r>
      <w:r w:rsidR="00521745" w:rsidRPr="004B5F68">
        <w:rPr>
          <w:rFonts w:ascii="Arial" w:hAnsi="Arial" w:cs="Arial"/>
          <w:color w:val="000000" w:themeColor="text1"/>
        </w:rPr>
        <w:t>.</w:t>
      </w:r>
      <w:r w:rsidR="00E33811" w:rsidRPr="004B5F68">
        <w:rPr>
          <w:rFonts w:ascii="Arial" w:hAnsi="Arial" w:cs="Arial"/>
          <w:color w:val="000000" w:themeColor="text1"/>
        </w:rPr>
        <w:br/>
      </w:r>
    </w:p>
    <w:p w14:paraId="3CA044A6" w14:textId="77777777" w:rsidR="00E33811" w:rsidRPr="004B5F68" w:rsidRDefault="00E33811" w:rsidP="00E3381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4B5F68">
        <w:rPr>
          <w:rFonts w:ascii="Arial" w:hAnsi="Arial" w:cs="Arial"/>
          <w:color w:val="000000" w:themeColor="text1"/>
        </w:rPr>
        <w:t>Corporate donations</w:t>
      </w:r>
      <w:r w:rsidR="00381069" w:rsidRPr="004B5F68">
        <w:rPr>
          <w:rFonts w:ascii="Arial" w:hAnsi="Arial" w:cs="Arial"/>
          <w:color w:val="000000" w:themeColor="text1"/>
        </w:rPr>
        <w:t>.</w:t>
      </w:r>
      <w:r w:rsidRPr="004B5F68">
        <w:rPr>
          <w:rFonts w:ascii="Arial" w:hAnsi="Arial" w:cs="Arial"/>
          <w:color w:val="000000" w:themeColor="text1"/>
        </w:rPr>
        <w:br/>
      </w:r>
    </w:p>
    <w:p w14:paraId="6B7677A8" w14:textId="77777777" w:rsidR="004F7EC1" w:rsidRPr="004B5F68" w:rsidRDefault="004B5F68" w:rsidP="00E3381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Trusts and foundations</w:t>
      </w:r>
      <w:r w:rsidR="00381069" w:rsidRPr="004B5F68">
        <w:rPr>
          <w:rFonts w:ascii="Arial" w:hAnsi="Arial" w:cs="Arial"/>
          <w:color w:val="000000" w:themeColor="text1"/>
        </w:rPr>
        <w:t>.</w:t>
      </w:r>
    </w:p>
    <w:p w14:paraId="3AD962B1" w14:textId="77777777" w:rsidR="004B5F68" w:rsidRDefault="004B5F68" w:rsidP="004B5F68">
      <w:pPr>
        <w:rPr>
          <w:rFonts w:ascii="Arial" w:hAnsi="Arial"/>
        </w:rPr>
      </w:pPr>
    </w:p>
    <w:p w14:paraId="40ABE11D" w14:textId="77777777" w:rsidR="00BC1C19" w:rsidRPr="004B5F68" w:rsidRDefault="004B5F68" w:rsidP="004B5F68">
      <w:pPr>
        <w:rPr>
          <w:rFonts w:ascii="Arial" w:hAnsi="Arial"/>
          <w:b/>
        </w:rPr>
      </w:pPr>
      <w:r w:rsidRPr="004B5F68">
        <w:rPr>
          <w:rFonts w:ascii="Arial" w:hAnsi="Arial"/>
          <w:b/>
        </w:rPr>
        <w:t>Responsibilities</w:t>
      </w:r>
    </w:p>
    <w:p w14:paraId="1CE7F3F3" w14:textId="77777777" w:rsidR="00BC1C19" w:rsidRPr="004B5F68" w:rsidRDefault="00BC1C19" w:rsidP="00BC1C19">
      <w:pPr>
        <w:rPr>
          <w:rFonts w:ascii="Arial" w:hAnsi="Arial" w:cs="Arial"/>
          <w:color w:val="000000" w:themeColor="text1"/>
        </w:rPr>
      </w:pPr>
      <w:r w:rsidRPr="004B5F68">
        <w:rPr>
          <w:rFonts w:ascii="Arial" w:hAnsi="Arial" w:cs="Arial"/>
          <w:color w:val="000000" w:themeColor="text1"/>
        </w:rPr>
        <w:t>The Board is responsible for the implementation and review of this policy.</w:t>
      </w:r>
    </w:p>
    <w:p w14:paraId="09865FA9" w14:textId="77777777" w:rsidR="00BC1C19" w:rsidRPr="004B5F68" w:rsidRDefault="00BC1C19" w:rsidP="00BC1C19">
      <w:pPr>
        <w:rPr>
          <w:rFonts w:ascii="Arial" w:hAnsi="Arial" w:cs="Arial"/>
          <w:color w:val="000000" w:themeColor="text1"/>
        </w:rPr>
      </w:pPr>
      <w:r w:rsidRPr="004B5F68">
        <w:rPr>
          <w:rFonts w:ascii="Arial" w:hAnsi="Arial" w:cs="Arial"/>
          <w:color w:val="000000" w:themeColor="text1"/>
        </w:rPr>
        <w:t>All Board members, casual, permanent and contract staff and volunteers are responsib</w:t>
      </w:r>
      <w:r w:rsidR="00E33811" w:rsidRPr="004B5F68">
        <w:rPr>
          <w:rFonts w:ascii="Arial" w:hAnsi="Arial" w:cs="Arial"/>
          <w:color w:val="000000" w:themeColor="text1"/>
        </w:rPr>
        <w:t>le for adhering to this policy.</w:t>
      </w:r>
    </w:p>
    <w:p w14:paraId="03109A95" w14:textId="77777777" w:rsidR="004B5F68" w:rsidRDefault="004B5F68" w:rsidP="004B5F68">
      <w:pPr>
        <w:rPr>
          <w:rFonts w:ascii="Arial" w:hAnsi="Arial"/>
        </w:rPr>
      </w:pPr>
    </w:p>
    <w:p w14:paraId="2F0704D8" w14:textId="77777777" w:rsidR="004B5F68" w:rsidRPr="004B5F68" w:rsidRDefault="004B5F68" w:rsidP="004B5F68">
      <w:pPr>
        <w:rPr>
          <w:rFonts w:ascii="Arial" w:hAnsi="Arial"/>
          <w:b/>
        </w:rPr>
      </w:pPr>
      <w:r w:rsidRPr="004B5F68">
        <w:rPr>
          <w:rFonts w:ascii="Arial" w:hAnsi="Arial"/>
          <w:b/>
        </w:rPr>
        <w:t>Procedures</w:t>
      </w:r>
    </w:p>
    <w:p w14:paraId="3B51AD96" w14:textId="77777777" w:rsidR="00BC1C19" w:rsidRPr="004B5F68" w:rsidRDefault="00BC1C19" w:rsidP="00BC1C19">
      <w:pPr>
        <w:rPr>
          <w:rFonts w:ascii="Arial" w:hAnsi="Arial" w:cs="Arial"/>
          <w:color w:val="000000" w:themeColor="text1"/>
        </w:rPr>
      </w:pPr>
      <w:r w:rsidRPr="004B5F68">
        <w:rPr>
          <w:rFonts w:ascii="Arial" w:hAnsi="Arial" w:cs="Arial"/>
          <w:color w:val="000000" w:themeColor="text1"/>
        </w:rPr>
        <w:t>All fundraising activities must have the prior approval of the Board, as recorded in Board meeting minutes.</w:t>
      </w:r>
      <w:r w:rsidR="00381069" w:rsidRPr="004B5F68">
        <w:rPr>
          <w:rFonts w:ascii="Arial" w:hAnsi="Arial" w:cs="Arial"/>
          <w:color w:val="000000" w:themeColor="text1"/>
        </w:rPr>
        <w:t xml:space="preserve">  </w:t>
      </w:r>
      <w:r w:rsidRPr="004B5F68">
        <w:rPr>
          <w:rFonts w:ascii="Arial" w:hAnsi="Arial" w:cs="Arial"/>
          <w:color w:val="000000" w:themeColor="text1"/>
        </w:rPr>
        <w:t>A statement estimating income and expenses will be prepared prior to the commencement of any new fundraising activity that may present a fi</w:t>
      </w:r>
      <w:r w:rsidR="00E33811" w:rsidRPr="004B5F68">
        <w:rPr>
          <w:rFonts w:ascii="Arial" w:hAnsi="Arial" w:cs="Arial"/>
          <w:color w:val="000000" w:themeColor="text1"/>
        </w:rPr>
        <w:t xml:space="preserve">nancial risk to </w:t>
      </w:r>
      <w:r w:rsidR="00381069" w:rsidRPr="004B5F68">
        <w:rPr>
          <w:rFonts w:ascii="Arial" w:hAnsi="Arial" w:cs="Arial"/>
          <w:color w:val="000000" w:themeColor="text1"/>
        </w:rPr>
        <w:t xml:space="preserve">the </w:t>
      </w:r>
      <w:r w:rsidR="004B5F68">
        <w:rPr>
          <w:rFonts w:ascii="Arial" w:hAnsi="Arial" w:cs="Arial"/>
          <w:color w:val="000000" w:themeColor="text1"/>
        </w:rPr>
        <w:t>KET</w:t>
      </w:r>
      <w:r w:rsidR="00381069" w:rsidRPr="004B5F68">
        <w:rPr>
          <w:rFonts w:ascii="Arial" w:hAnsi="Arial" w:cs="Arial"/>
          <w:color w:val="000000" w:themeColor="text1"/>
        </w:rPr>
        <w:t xml:space="preserve">.  </w:t>
      </w:r>
      <w:r w:rsidRPr="004B5F68">
        <w:rPr>
          <w:rFonts w:ascii="Arial" w:hAnsi="Arial" w:cs="Arial"/>
          <w:color w:val="000000" w:themeColor="text1"/>
        </w:rPr>
        <w:t>Fundraising activities should not be undertaken</w:t>
      </w:r>
      <w:r w:rsidR="00C471AB">
        <w:rPr>
          <w:rFonts w:ascii="Arial" w:hAnsi="Arial" w:cs="Arial"/>
          <w:color w:val="000000" w:themeColor="text1"/>
        </w:rPr>
        <w:t xml:space="preserve"> if they </w:t>
      </w:r>
      <w:r w:rsidR="00E33811" w:rsidRPr="004B5F68">
        <w:rPr>
          <w:rFonts w:ascii="Arial" w:hAnsi="Arial" w:cs="Arial"/>
          <w:color w:val="000000" w:themeColor="text1"/>
        </w:rPr>
        <w:t>expose the organiz</w:t>
      </w:r>
      <w:r w:rsidRPr="004B5F68">
        <w:rPr>
          <w:rFonts w:ascii="Arial" w:hAnsi="Arial" w:cs="Arial"/>
          <w:color w:val="000000" w:themeColor="text1"/>
        </w:rPr>
        <w:t>ation to significant financial risk.</w:t>
      </w:r>
    </w:p>
    <w:p w14:paraId="477D192D" w14:textId="77777777" w:rsidR="00BC1C19" w:rsidRPr="004B5F68" w:rsidRDefault="00BC1C19" w:rsidP="00BC1C19">
      <w:pPr>
        <w:rPr>
          <w:rFonts w:ascii="Arial" w:hAnsi="Arial" w:cs="Arial"/>
          <w:color w:val="000000" w:themeColor="text1"/>
        </w:rPr>
      </w:pPr>
    </w:p>
    <w:p w14:paraId="634E26C2" w14:textId="77777777" w:rsidR="00760082" w:rsidRDefault="00760082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253BAA57" w14:textId="03C979B1" w:rsidR="004B5F68" w:rsidRPr="004B5F68" w:rsidRDefault="004B5F68" w:rsidP="004B5F68">
      <w:pPr>
        <w:rPr>
          <w:rFonts w:ascii="Arial" w:hAnsi="Arial"/>
          <w:b/>
        </w:rPr>
      </w:pPr>
      <w:bookmarkStart w:id="0" w:name="_GoBack"/>
      <w:bookmarkEnd w:id="0"/>
      <w:r w:rsidRPr="003738E0">
        <w:rPr>
          <w:rFonts w:ascii="Arial" w:hAnsi="Arial"/>
          <w:b/>
        </w:rPr>
        <w:t>Reviewing Policy</w:t>
      </w:r>
      <w:r w:rsidRPr="003738E0">
        <w:rPr>
          <w:rFonts w:ascii="Arial" w:hAnsi="Arial"/>
        </w:rPr>
        <w:br/>
        <w:t xml:space="preserve">The KET is committed to reviewing our policy and good practice annually: </w:t>
      </w:r>
    </w:p>
    <w:p w14:paraId="7D02A105" w14:textId="77777777" w:rsidR="004B5F68" w:rsidRPr="003738E0" w:rsidRDefault="004B5F68" w:rsidP="004B5F68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8"/>
        <w:gridCol w:w="5088"/>
      </w:tblGrid>
      <w:tr w:rsidR="004B5F68" w:rsidRPr="003738E0" w14:paraId="4ADDEABC" w14:textId="77777777" w:rsidTr="004B5F68">
        <w:tc>
          <w:tcPr>
            <w:tcW w:w="3652" w:type="dxa"/>
          </w:tcPr>
          <w:p w14:paraId="68E83FB7" w14:textId="77777777" w:rsidR="004B5F68" w:rsidRPr="003738E0" w:rsidRDefault="004B5F68" w:rsidP="004B5F68">
            <w:pPr>
              <w:rPr>
                <w:rFonts w:ascii="Arial" w:hAnsi="Arial"/>
              </w:rPr>
            </w:pPr>
            <w:r w:rsidRPr="003738E0">
              <w:rPr>
                <w:rFonts w:ascii="Arial" w:hAnsi="Arial"/>
              </w:rPr>
              <w:t>This policy was last reviewed on:</w:t>
            </w:r>
          </w:p>
        </w:tc>
        <w:tc>
          <w:tcPr>
            <w:tcW w:w="5590" w:type="dxa"/>
          </w:tcPr>
          <w:p w14:paraId="30E135E9" w14:textId="77777777" w:rsidR="004B5F68" w:rsidRPr="003738E0" w:rsidRDefault="004B5F68" w:rsidP="004B5F68">
            <w:pPr>
              <w:rPr>
                <w:rFonts w:ascii="Arial" w:hAnsi="Arial"/>
              </w:rPr>
            </w:pPr>
          </w:p>
        </w:tc>
      </w:tr>
      <w:tr w:rsidR="004B5F68" w:rsidRPr="003738E0" w14:paraId="789ACB59" w14:textId="77777777" w:rsidTr="004B5F68">
        <w:tc>
          <w:tcPr>
            <w:tcW w:w="3652" w:type="dxa"/>
          </w:tcPr>
          <w:p w14:paraId="3E8305E3" w14:textId="77777777" w:rsidR="004B5F68" w:rsidRPr="003738E0" w:rsidRDefault="004B5F68" w:rsidP="004B5F68">
            <w:pPr>
              <w:rPr>
                <w:rFonts w:ascii="Arial" w:hAnsi="Arial"/>
              </w:rPr>
            </w:pPr>
            <w:r w:rsidRPr="003738E0">
              <w:rPr>
                <w:rFonts w:ascii="Arial" w:hAnsi="Arial"/>
              </w:rPr>
              <w:t>Signed:</w:t>
            </w:r>
          </w:p>
          <w:p w14:paraId="4385BC44" w14:textId="77777777" w:rsidR="004B5F68" w:rsidRPr="003738E0" w:rsidRDefault="004B5F68" w:rsidP="004B5F68">
            <w:pPr>
              <w:rPr>
                <w:rFonts w:ascii="Arial" w:hAnsi="Arial"/>
              </w:rPr>
            </w:pPr>
          </w:p>
          <w:p w14:paraId="7C945EA2" w14:textId="77777777" w:rsidR="004B5F68" w:rsidRPr="003738E0" w:rsidRDefault="004B5F68" w:rsidP="004B5F68">
            <w:pPr>
              <w:rPr>
                <w:rFonts w:ascii="Arial" w:hAnsi="Arial"/>
              </w:rPr>
            </w:pPr>
          </w:p>
        </w:tc>
        <w:tc>
          <w:tcPr>
            <w:tcW w:w="5590" w:type="dxa"/>
          </w:tcPr>
          <w:p w14:paraId="62FF5633" w14:textId="77777777" w:rsidR="004B5F68" w:rsidRPr="003738E0" w:rsidRDefault="004B5F68" w:rsidP="004B5F68">
            <w:pPr>
              <w:rPr>
                <w:rFonts w:ascii="Arial" w:hAnsi="Arial"/>
              </w:rPr>
            </w:pPr>
          </w:p>
        </w:tc>
      </w:tr>
      <w:tr w:rsidR="004B5F68" w:rsidRPr="003738E0" w14:paraId="235245B9" w14:textId="77777777" w:rsidTr="004B5F68">
        <w:tc>
          <w:tcPr>
            <w:tcW w:w="3652" w:type="dxa"/>
          </w:tcPr>
          <w:p w14:paraId="657819F4" w14:textId="77777777" w:rsidR="004B5F68" w:rsidRPr="003738E0" w:rsidRDefault="004B5F68" w:rsidP="004B5F68">
            <w:pPr>
              <w:rPr>
                <w:rFonts w:ascii="Arial" w:hAnsi="Arial"/>
              </w:rPr>
            </w:pPr>
            <w:r w:rsidRPr="003738E0">
              <w:rPr>
                <w:rFonts w:ascii="Arial" w:hAnsi="Arial"/>
              </w:rPr>
              <w:t xml:space="preserve">Chairman or CEO:  </w:t>
            </w:r>
          </w:p>
          <w:p w14:paraId="4B8892F6" w14:textId="77777777" w:rsidR="004B5F68" w:rsidRDefault="004B5F68" w:rsidP="004B5F68">
            <w:pPr>
              <w:rPr>
                <w:rFonts w:ascii="Arial" w:hAnsi="Arial"/>
              </w:rPr>
            </w:pPr>
          </w:p>
          <w:p w14:paraId="517AC1BB" w14:textId="77777777" w:rsidR="00C471AB" w:rsidRPr="003738E0" w:rsidRDefault="00C471AB" w:rsidP="004B5F68">
            <w:pPr>
              <w:rPr>
                <w:rFonts w:ascii="Arial" w:hAnsi="Arial"/>
              </w:rPr>
            </w:pPr>
          </w:p>
        </w:tc>
        <w:tc>
          <w:tcPr>
            <w:tcW w:w="5590" w:type="dxa"/>
          </w:tcPr>
          <w:p w14:paraId="6D66FF05" w14:textId="77777777" w:rsidR="004B5F68" w:rsidRPr="003738E0" w:rsidRDefault="004B5F68" w:rsidP="004B5F68">
            <w:pPr>
              <w:rPr>
                <w:rFonts w:ascii="Arial" w:hAnsi="Arial"/>
              </w:rPr>
            </w:pPr>
          </w:p>
        </w:tc>
      </w:tr>
    </w:tbl>
    <w:p w14:paraId="26499B0E" w14:textId="77777777" w:rsidR="00E33811" w:rsidRPr="004B5F68" w:rsidRDefault="00E33811">
      <w:pPr>
        <w:rPr>
          <w:rFonts w:ascii="Arial" w:hAnsi="Arial" w:cs="Arial"/>
          <w:color w:val="000000" w:themeColor="text1"/>
        </w:rPr>
      </w:pPr>
    </w:p>
    <w:sectPr w:rsidR="00E33811" w:rsidRPr="004B5F68" w:rsidSect="0099741F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91FC17" w15:done="0"/>
  <w15:commentEx w15:paraId="5A1C0B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91FC17" w16cid:durableId="1F0C52F9"/>
  <w16cid:commentId w16cid:paraId="5A1C0B16" w16cid:durableId="1F0C53B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EEA35" w14:textId="77777777" w:rsidR="00D91B85" w:rsidRDefault="00D91B85" w:rsidP="003A2264">
      <w:r>
        <w:separator/>
      </w:r>
    </w:p>
  </w:endnote>
  <w:endnote w:type="continuationSeparator" w:id="0">
    <w:p w14:paraId="58D63230" w14:textId="77777777" w:rsidR="00D91B85" w:rsidRDefault="00D91B85" w:rsidP="003A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A5757" w14:textId="77777777" w:rsidR="00AE2E5D" w:rsidRDefault="00AE2E5D" w:rsidP="003A2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B57501" w14:textId="77777777" w:rsidR="00AE2E5D" w:rsidRDefault="00AE2E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4E029" w14:textId="77777777" w:rsidR="00AE2E5D" w:rsidRDefault="00AE2E5D" w:rsidP="003A2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008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E84A46" w14:textId="77777777" w:rsidR="00AE2E5D" w:rsidRDefault="00AE2E5D">
    <w:pPr>
      <w:pStyle w:val="Footer"/>
    </w:pPr>
  </w:p>
  <w:p w14:paraId="54766746" w14:textId="77777777" w:rsidR="00AE2E5D" w:rsidRDefault="00AE2E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4D46C" w14:textId="77777777" w:rsidR="00D91B85" w:rsidRDefault="00D91B85" w:rsidP="003A2264">
      <w:r>
        <w:separator/>
      </w:r>
    </w:p>
  </w:footnote>
  <w:footnote w:type="continuationSeparator" w:id="0">
    <w:p w14:paraId="7F37AD41" w14:textId="77777777" w:rsidR="00D91B85" w:rsidRDefault="00D91B85" w:rsidP="003A22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F6CA3" w14:textId="77777777" w:rsidR="00AE2E5D" w:rsidRDefault="00AE2E5D" w:rsidP="0038106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E2036"/>
    <w:multiLevelType w:val="hybridMultilevel"/>
    <w:tmpl w:val="CD14EE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7575E"/>
    <w:multiLevelType w:val="hybridMultilevel"/>
    <w:tmpl w:val="EB22406E"/>
    <w:lvl w:ilvl="0" w:tplc="0409001B">
      <w:start w:val="1"/>
      <w:numFmt w:val="low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E2E5D"/>
    <w:multiLevelType w:val="hybridMultilevel"/>
    <w:tmpl w:val="C410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E535A"/>
    <w:multiLevelType w:val="hybridMultilevel"/>
    <w:tmpl w:val="B16C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81D72"/>
    <w:multiLevelType w:val="multilevel"/>
    <w:tmpl w:val="C9DE021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9B4A36"/>
    <w:multiLevelType w:val="hybridMultilevel"/>
    <w:tmpl w:val="CEC294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CE3AE9"/>
    <w:multiLevelType w:val="multilevel"/>
    <w:tmpl w:val="C9DE021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DF5894"/>
    <w:multiLevelType w:val="multilevel"/>
    <w:tmpl w:val="C9DE021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D77F0E"/>
    <w:multiLevelType w:val="hybridMultilevel"/>
    <w:tmpl w:val="C9DE021C"/>
    <w:lvl w:ilvl="0" w:tplc="E13448D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2E2114"/>
    <w:multiLevelType w:val="hybridMultilevel"/>
    <w:tmpl w:val="686668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396431"/>
    <w:multiLevelType w:val="multilevel"/>
    <w:tmpl w:val="C9DE021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1C4B99"/>
    <w:multiLevelType w:val="hybridMultilevel"/>
    <w:tmpl w:val="D6B692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21753A"/>
    <w:multiLevelType w:val="hybridMultilevel"/>
    <w:tmpl w:val="7A30125A"/>
    <w:lvl w:ilvl="0" w:tplc="54884F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1E6AFA"/>
    <w:multiLevelType w:val="hybridMultilevel"/>
    <w:tmpl w:val="86AAA39C"/>
    <w:lvl w:ilvl="0" w:tplc="0409001B">
      <w:start w:val="1"/>
      <w:numFmt w:val="lowerRoman"/>
      <w:lvlText w:val="%1."/>
      <w:lvlJc w:val="right"/>
      <w:pPr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D015A"/>
    <w:multiLevelType w:val="hybridMultilevel"/>
    <w:tmpl w:val="277A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11377"/>
    <w:multiLevelType w:val="multilevel"/>
    <w:tmpl w:val="C9DE021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720C17"/>
    <w:multiLevelType w:val="hybridMultilevel"/>
    <w:tmpl w:val="25DCB596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E0C44"/>
    <w:multiLevelType w:val="multilevel"/>
    <w:tmpl w:val="C9DE021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8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12"/>
  </w:num>
  <w:num w:numId="11">
    <w:abstractNumId w:val="11"/>
  </w:num>
  <w:num w:numId="12">
    <w:abstractNumId w:val="2"/>
  </w:num>
  <w:num w:numId="13">
    <w:abstractNumId w:val="16"/>
  </w:num>
  <w:num w:numId="14">
    <w:abstractNumId w:val="14"/>
  </w:num>
  <w:num w:numId="15">
    <w:abstractNumId w:val="15"/>
  </w:num>
  <w:num w:numId="16">
    <w:abstractNumId w:val="3"/>
  </w:num>
  <w:num w:numId="17">
    <w:abstractNumId w:val="4"/>
  </w:num>
  <w:num w:numId="18">
    <w:abstractNumId w:val="17"/>
  </w:num>
  <w:num w:numId="1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mon Willis">
    <w15:presenceInfo w15:providerId="None" w15:userId="Simon Will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69"/>
    <w:rsid w:val="000847A6"/>
    <w:rsid w:val="000E427D"/>
    <w:rsid w:val="000F051F"/>
    <w:rsid w:val="001F3A67"/>
    <w:rsid w:val="00235633"/>
    <w:rsid w:val="00271CFF"/>
    <w:rsid w:val="0028130E"/>
    <w:rsid w:val="002F6035"/>
    <w:rsid w:val="00381069"/>
    <w:rsid w:val="003A2264"/>
    <w:rsid w:val="003D4B21"/>
    <w:rsid w:val="00426A0F"/>
    <w:rsid w:val="0046445F"/>
    <w:rsid w:val="004B5F68"/>
    <w:rsid w:val="004F7EC1"/>
    <w:rsid w:val="00513A2B"/>
    <w:rsid w:val="00521745"/>
    <w:rsid w:val="005A6993"/>
    <w:rsid w:val="005F1F69"/>
    <w:rsid w:val="00655C0B"/>
    <w:rsid w:val="006834FE"/>
    <w:rsid w:val="00696728"/>
    <w:rsid w:val="006F05ED"/>
    <w:rsid w:val="006F5B0E"/>
    <w:rsid w:val="00754204"/>
    <w:rsid w:val="00760082"/>
    <w:rsid w:val="0091215C"/>
    <w:rsid w:val="009139CA"/>
    <w:rsid w:val="00925450"/>
    <w:rsid w:val="0095421B"/>
    <w:rsid w:val="0099741F"/>
    <w:rsid w:val="009C4B4C"/>
    <w:rsid w:val="009E733C"/>
    <w:rsid w:val="00A77691"/>
    <w:rsid w:val="00AE2E5D"/>
    <w:rsid w:val="00B21C3B"/>
    <w:rsid w:val="00BC1C19"/>
    <w:rsid w:val="00C471AB"/>
    <w:rsid w:val="00C47EE3"/>
    <w:rsid w:val="00CB0DEC"/>
    <w:rsid w:val="00D7356D"/>
    <w:rsid w:val="00D91B85"/>
    <w:rsid w:val="00E137C2"/>
    <w:rsid w:val="00E33811"/>
    <w:rsid w:val="00F0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4A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C19"/>
    <w:pPr>
      <w:keepNext/>
      <w:keepLines/>
      <w:spacing w:before="180" w:after="140"/>
      <w:outlineLvl w:val="1"/>
    </w:pPr>
    <w:rPr>
      <w:rFonts w:ascii="Calibri" w:eastAsia="MS Gothic" w:hAnsi="Calibri" w:cs="Times New Roman"/>
      <w:b/>
      <w:bCs/>
      <w:smallCap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F69"/>
    <w:pPr>
      <w:ind w:left="720"/>
      <w:contextualSpacing/>
    </w:pPr>
  </w:style>
  <w:style w:type="table" w:styleId="TableGrid">
    <w:name w:val="Table Grid"/>
    <w:basedOn w:val="TableNormal"/>
    <w:uiPriority w:val="59"/>
    <w:rsid w:val="00D7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A22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264"/>
  </w:style>
  <w:style w:type="character" w:styleId="PageNumber">
    <w:name w:val="page number"/>
    <w:basedOn w:val="DefaultParagraphFont"/>
    <w:uiPriority w:val="99"/>
    <w:semiHidden/>
    <w:unhideWhenUsed/>
    <w:rsid w:val="003A2264"/>
  </w:style>
  <w:style w:type="paragraph" w:styleId="Header">
    <w:name w:val="header"/>
    <w:basedOn w:val="Normal"/>
    <w:link w:val="HeaderChar"/>
    <w:uiPriority w:val="99"/>
    <w:unhideWhenUsed/>
    <w:rsid w:val="00E137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7C2"/>
  </w:style>
  <w:style w:type="paragraph" w:styleId="BalloonText">
    <w:name w:val="Balloon Text"/>
    <w:basedOn w:val="Normal"/>
    <w:link w:val="BalloonTextChar"/>
    <w:uiPriority w:val="99"/>
    <w:semiHidden/>
    <w:unhideWhenUsed/>
    <w:rsid w:val="009542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1B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C19"/>
    <w:rPr>
      <w:rFonts w:ascii="Calibri" w:eastAsia="MS Gothic" w:hAnsi="Calibri" w:cs="Times New Roman"/>
      <w:b/>
      <w:bCs/>
      <w:smallCaps/>
      <w:sz w:val="32"/>
      <w:szCs w:val="32"/>
      <w:lang w:val="x-none" w:eastAsia="x-none"/>
    </w:rPr>
  </w:style>
  <w:style w:type="character" w:styleId="Hyperlink">
    <w:name w:val="Hyperlink"/>
    <w:uiPriority w:val="99"/>
    <w:rsid w:val="00BC1C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5F68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81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3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3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C19"/>
    <w:pPr>
      <w:keepNext/>
      <w:keepLines/>
      <w:spacing w:before="180" w:after="140"/>
      <w:outlineLvl w:val="1"/>
    </w:pPr>
    <w:rPr>
      <w:rFonts w:ascii="Calibri" w:eastAsia="MS Gothic" w:hAnsi="Calibri" w:cs="Times New Roman"/>
      <w:b/>
      <w:bCs/>
      <w:smallCap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F69"/>
    <w:pPr>
      <w:ind w:left="720"/>
      <w:contextualSpacing/>
    </w:pPr>
  </w:style>
  <w:style w:type="table" w:styleId="TableGrid">
    <w:name w:val="Table Grid"/>
    <w:basedOn w:val="TableNormal"/>
    <w:uiPriority w:val="59"/>
    <w:rsid w:val="00D7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A22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264"/>
  </w:style>
  <w:style w:type="character" w:styleId="PageNumber">
    <w:name w:val="page number"/>
    <w:basedOn w:val="DefaultParagraphFont"/>
    <w:uiPriority w:val="99"/>
    <w:semiHidden/>
    <w:unhideWhenUsed/>
    <w:rsid w:val="003A2264"/>
  </w:style>
  <w:style w:type="paragraph" w:styleId="Header">
    <w:name w:val="header"/>
    <w:basedOn w:val="Normal"/>
    <w:link w:val="HeaderChar"/>
    <w:uiPriority w:val="99"/>
    <w:unhideWhenUsed/>
    <w:rsid w:val="00E137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7C2"/>
  </w:style>
  <w:style w:type="paragraph" w:styleId="BalloonText">
    <w:name w:val="Balloon Text"/>
    <w:basedOn w:val="Normal"/>
    <w:link w:val="BalloonTextChar"/>
    <w:uiPriority w:val="99"/>
    <w:semiHidden/>
    <w:unhideWhenUsed/>
    <w:rsid w:val="009542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1B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1C19"/>
    <w:rPr>
      <w:rFonts w:ascii="Calibri" w:eastAsia="MS Gothic" w:hAnsi="Calibri" w:cs="Times New Roman"/>
      <w:b/>
      <w:bCs/>
      <w:smallCaps/>
      <w:sz w:val="32"/>
      <w:szCs w:val="32"/>
      <w:lang w:val="x-none" w:eastAsia="x-none"/>
    </w:rPr>
  </w:style>
  <w:style w:type="character" w:styleId="Hyperlink">
    <w:name w:val="Hyperlink"/>
    <w:uiPriority w:val="99"/>
    <w:rsid w:val="00BC1C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B5F68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81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3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3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7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493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cp:lastPrinted>2018-08-01T14:26:00Z</cp:lastPrinted>
  <dcterms:created xsi:type="dcterms:W3CDTF">2018-08-06T11:32:00Z</dcterms:created>
  <dcterms:modified xsi:type="dcterms:W3CDTF">2018-08-06T11:32:00Z</dcterms:modified>
</cp:coreProperties>
</file>